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1F9F" w:rsidRDefault="00081F9F" w:rsidP="00081F9F">
      <w:pPr>
        <w:pStyle w:val="a9"/>
        <w:spacing w:line="360" w:lineRule="atLeast"/>
        <w:ind w:firstLine="709"/>
        <w:jc w:val="right"/>
        <w:rPr>
          <w:rFonts w:ascii="Times New Roman" w:eastAsia="Times New Roman" w:hAnsi="Times New Roman"/>
          <w:sz w:val="28"/>
          <w:szCs w:val="28"/>
          <w:lang w:eastAsia="ru-RU"/>
        </w:rPr>
      </w:pPr>
      <w:bookmarkStart w:id="0" w:name="_GoBack"/>
      <w:bookmarkEnd w:id="0"/>
      <w:r>
        <w:rPr>
          <w:rFonts w:ascii="Times New Roman" w:eastAsia="Times New Roman" w:hAnsi="Times New Roman"/>
          <w:sz w:val="28"/>
          <w:szCs w:val="28"/>
          <w:lang w:eastAsia="ru-RU"/>
        </w:rPr>
        <w:t xml:space="preserve">Приложение № 1 </w:t>
      </w:r>
    </w:p>
    <w:p w:rsidR="00081F9F" w:rsidRDefault="00081F9F" w:rsidP="00081F9F">
      <w:pPr>
        <w:pStyle w:val="a9"/>
        <w:spacing w:line="360" w:lineRule="atLeast"/>
        <w:ind w:firstLine="709"/>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к письму Федерального казначейства</w:t>
      </w:r>
    </w:p>
    <w:p w:rsidR="00081F9F" w:rsidRPr="00E552E4" w:rsidRDefault="00081F9F" w:rsidP="00081F9F">
      <w:pPr>
        <w:pStyle w:val="a9"/>
        <w:spacing w:line="360" w:lineRule="atLeast"/>
        <w:ind w:firstLine="709"/>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от «   » ________ 2018 №  ____________</w:t>
      </w:r>
    </w:p>
    <w:p w:rsidR="00081F9F" w:rsidRPr="00E552E4" w:rsidRDefault="00081F9F" w:rsidP="00081F9F">
      <w:pPr>
        <w:pStyle w:val="a9"/>
        <w:spacing w:line="360" w:lineRule="atLeast"/>
        <w:ind w:firstLine="709"/>
        <w:jc w:val="both"/>
        <w:rPr>
          <w:rFonts w:ascii="Times New Roman" w:eastAsia="Times New Roman" w:hAnsi="Times New Roman"/>
          <w:sz w:val="28"/>
          <w:szCs w:val="28"/>
          <w:lang w:eastAsia="ru-RU"/>
        </w:rPr>
      </w:pPr>
    </w:p>
    <w:p w:rsidR="00081F9F" w:rsidRPr="00E552E4" w:rsidRDefault="00081F9F" w:rsidP="00081F9F">
      <w:pPr>
        <w:pStyle w:val="a9"/>
        <w:spacing w:line="360" w:lineRule="atLeast"/>
        <w:ind w:firstLine="709"/>
        <w:jc w:val="both"/>
        <w:rPr>
          <w:rFonts w:ascii="Times New Roman" w:eastAsia="Times New Roman" w:hAnsi="Times New Roman"/>
          <w:sz w:val="28"/>
          <w:szCs w:val="28"/>
          <w:lang w:eastAsia="ru-RU"/>
        </w:rPr>
      </w:pPr>
    </w:p>
    <w:p w:rsidR="00081F9F" w:rsidRPr="00E552E4" w:rsidRDefault="00081F9F" w:rsidP="00081F9F">
      <w:pPr>
        <w:pStyle w:val="a9"/>
        <w:spacing w:line="360" w:lineRule="atLeast"/>
        <w:ind w:firstLine="709"/>
        <w:jc w:val="both"/>
        <w:rPr>
          <w:rFonts w:ascii="Times New Roman" w:eastAsia="Times New Roman" w:hAnsi="Times New Roman"/>
          <w:sz w:val="28"/>
          <w:szCs w:val="28"/>
          <w:lang w:eastAsia="ru-RU"/>
        </w:rPr>
      </w:pPr>
    </w:p>
    <w:p w:rsidR="00081F9F" w:rsidRPr="00207365" w:rsidRDefault="00081F9F" w:rsidP="00081F9F">
      <w:pPr>
        <w:spacing w:line="360" w:lineRule="atLeast"/>
        <w:ind w:firstLine="709"/>
        <w:jc w:val="center"/>
        <w:rPr>
          <w:b/>
          <w:sz w:val="28"/>
          <w:szCs w:val="28"/>
        </w:rPr>
      </w:pPr>
      <w:r w:rsidRPr="00207365">
        <w:rPr>
          <w:b/>
          <w:sz w:val="28"/>
          <w:szCs w:val="28"/>
        </w:rPr>
        <w:t>1. В части показателей отчетности, не относящихся к сведениям, составляющих государственную тайну</w:t>
      </w:r>
    </w:p>
    <w:p w:rsidR="00081F9F" w:rsidRPr="00207365" w:rsidRDefault="00081F9F" w:rsidP="00081F9F">
      <w:pPr>
        <w:spacing w:line="360" w:lineRule="atLeast"/>
        <w:ind w:firstLine="709"/>
        <w:jc w:val="both"/>
        <w:rPr>
          <w:sz w:val="28"/>
          <w:szCs w:val="28"/>
        </w:rPr>
      </w:pPr>
      <w:r>
        <w:rPr>
          <w:sz w:val="28"/>
          <w:szCs w:val="28"/>
        </w:rPr>
        <w:t>В</w:t>
      </w:r>
      <w:r w:rsidRPr="00207365">
        <w:rPr>
          <w:sz w:val="28"/>
          <w:szCs w:val="28"/>
        </w:rPr>
        <w:t xml:space="preserve"> подсистеме учета и отчетности государственной интегрированной информационной системы управления общественными финансами «Электронный бюджет» (далее – ПУиО ГИИС ЭБ) реализована возможность автоматической сверки показателей Отчета об исполнении бюджета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(ф. 0503127) (далее – Отчет ф. 0503127) с показателями Отчета о кассовых выбытиях средств федерального бюджета в разрезе получателей средств федерального бюджета и администраторов источников финансирования дефицита федерального бюджета (ф. 0521413) (далее – Отчет ф. 0521413) и Отчета о поступлениях в федеральный бюджет в разрезе администраторов доходов федерального бюджета и администраторов источников финансирования дефицита федерального бюджета (ф. 0531340) (далее – Отчет ф. 0531340) территориальных органов Федерального казначейства (далее – ТОФК)</w:t>
      </w:r>
      <w:r>
        <w:rPr>
          <w:rStyle w:val="ac"/>
          <w:sz w:val="28"/>
          <w:szCs w:val="28"/>
        </w:rPr>
        <w:footnoteReference w:id="1"/>
      </w:r>
      <w:r w:rsidRPr="00207365">
        <w:rPr>
          <w:sz w:val="28"/>
          <w:szCs w:val="28"/>
        </w:rPr>
        <w:t xml:space="preserve">. </w:t>
      </w:r>
    </w:p>
    <w:p w:rsidR="00081F9F" w:rsidRDefault="00081F9F" w:rsidP="00081F9F">
      <w:pPr>
        <w:spacing w:line="360" w:lineRule="atLeast"/>
        <w:ind w:firstLine="709"/>
        <w:jc w:val="both"/>
        <w:rPr>
          <w:sz w:val="28"/>
          <w:szCs w:val="28"/>
        </w:rPr>
      </w:pPr>
      <w:r>
        <w:rPr>
          <w:sz w:val="28"/>
          <w:szCs w:val="28"/>
        </w:rPr>
        <w:t>Сверка проводится путем инициации процедуры внешнего контроля Отчета ф. 0503127 на уровне получателей, распорядителей и главных распорядителей средств федерального бюджета (далее – соответственно ПБС, РБС, ГРБС).</w:t>
      </w:r>
    </w:p>
    <w:p w:rsidR="00081F9F" w:rsidRDefault="00081F9F" w:rsidP="00081F9F">
      <w:pPr>
        <w:spacing w:line="360" w:lineRule="atLeast"/>
        <w:ind w:firstLine="709"/>
        <w:jc w:val="both"/>
        <w:rPr>
          <w:sz w:val="28"/>
          <w:szCs w:val="28"/>
        </w:rPr>
      </w:pPr>
      <w:r>
        <w:rPr>
          <w:sz w:val="28"/>
          <w:szCs w:val="28"/>
        </w:rPr>
        <w:t xml:space="preserve">Результатом проведения процедуры автоматической сверки показателей Отчета ф. 0503127 и Отчетов ф. 0531340, ф. 0521413 в ПУиО ГИИС ЭБ является протокол внешнего контроля. </w:t>
      </w:r>
      <w:r w:rsidRPr="00EB41AD">
        <w:rPr>
          <w:sz w:val="28"/>
          <w:szCs w:val="28"/>
        </w:rPr>
        <w:t xml:space="preserve">После завершения процедуры контроля </w:t>
      </w:r>
      <w:r w:rsidR="00352B3D">
        <w:rPr>
          <w:sz w:val="28"/>
          <w:szCs w:val="28"/>
        </w:rPr>
        <w:t xml:space="preserve">устанавливается </w:t>
      </w:r>
      <w:r w:rsidRPr="00EB41AD">
        <w:rPr>
          <w:sz w:val="28"/>
          <w:szCs w:val="28"/>
        </w:rPr>
        <w:t>соответствующий цветовой индикатор. При этом обращаем внимание, что в данном случае зеленый цвет индикатора свидетельствует непосредственно о проведени</w:t>
      </w:r>
      <w:r w:rsidR="00AB042C">
        <w:rPr>
          <w:sz w:val="28"/>
          <w:szCs w:val="28"/>
        </w:rPr>
        <w:t>и</w:t>
      </w:r>
      <w:r w:rsidRPr="00EB41AD">
        <w:rPr>
          <w:sz w:val="28"/>
          <w:szCs w:val="28"/>
        </w:rPr>
        <w:t xml:space="preserve"> ВНК и не является показателем отсутствия расхождений. Необходимо осуществить просмотр результатов проведенного контроля. Вывод результатов осуществляется при нажатии на данный индикатор или через значок Печать.</w:t>
      </w:r>
      <w:r>
        <w:rPr>
          <w:sz w:val="28"/>
          <w:szCs w:val="28"/>
        </w:rPr>
        <w:t xml:space="preserve"> Просмотр протокола </w:t>
      </w:r>
      <w:r>
        <w:rPr>
          <w:sz w:val="28"/>
          <w:szCs w:val="28"/>
        </w:rPr>
        <w:lastRenderedPageBreak/>
        <w:t>доступен как на уровне субъектов отчетности, так и на уровне вышестоящей организации, являющейся пользователем отчетности.</w:t>
      </w:r>
    </w:p>
    <w:p w:rsidR="00081F9F" w:rsidRDefault="00081F9F" w:rsidP="00081F9F">
      <w:pPr>
        <w:spacing w:line="360" w:lineRule="atLeast"/>
        <w:ind w:firstLine="709"/>
        <w:jc w:val="both"/>
        <w:rPr>
          <w:sz w:val="28"/>
          <w:szCs w:val="28"/>
        </w:rPr>
      </w:pPr>
      <w:r>
        <w:rPr>
          <w:sz w:val="28"/>
          <w:szCs w:val="28"/>
        </w:rPr>
        <w:t>При этом необходимо учитывать следующие особенности:</w:t>
      </w:r>
    </w:p>
    <w:p w:rsidR="00081F9F" w:rsidRDefault="00081F9F" w:rsidP="00081F9F">
      <w:pPr>
        <w:pStyle w:val="a9"/>
        <w:spacing w:line="360" w:lineRule="atLeast"/>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 В части сверки показателей по расходам.</w:t>
      </w:r>
    </w:p>
    <w:p w:rsidR="00081F9F" w:rsidRDefault="00081F9F" w:rsidP="00081F9F">
      <w:pPr>
        <w:pStyle w:val="a9"/>
        <w:spacing w:line="360" w:lineRule="atLeast"/>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В текущей структуре </w:t>
      </w:r>
      <w:r w:rsidRPr="00F45833">
        <w:rPr>
          <w:rFonts w:ascii="Times New Roman" w:eastAsia="Times New Roman" w:hAnsi="Times New Roman"/>
          <w:sz w:val="28"/>
          <w:szCs w:val="28"/>
          <w:lang w:eastAsia="ru-RU"/>
        </w:rPr>
        <w:t>Отчет</w:t>
      </w:r>
      <w:r>
        <w:rPr>
          <w:rFonts w:ascii="Times New Roman" w:eastAsia="Times New Roman" w:hAnsi="Times New Roman"/>
          <w:sz w:val="28"/>
          <w:szCs w:val="28"/>
          <w:lang w:eastAsia="ru-RU"/>
        </w:rPr>
        <w:t>а</w:t>
      </w:r>
      <w:r w:rsidRPr="00F45833">
        <w:rPr>
          <w:rFonts w:ascii="Times New Roman" w:eastAsia="Times New Roman" w:hAnsi="Times New Roman"/>
          <w:sz w:val="28"/>
          <w:szCs w:val="28"/>
          <w:lang w:eastAsia="ru-RU"/>
        </w:rPr>
        <w:t xml:space="preserve"> ф. 0521413</w:t>
      </w:r>
      <w:r>
        <w:rPr>
          <w:rFonts w:ascii="Times New Roman" w:eastAsia="Times New Roman" w:hAnsi="Times New Roman"/>
          <w:sz w:val="28"/>
          <w:szCs w:val="28"/>
          <w:lang w:eastAsia="ru-RU"/>
        </w:rPr>
        <w:t xml:space="preserve"> операции учреждения, </w:t>
      </w:r>
      <w:r w:rsidRPr="00F45833">
        <w:rPr>
          <w:rFonts w:ascii="Times New Roman" w:eastAsia="Times New Roman" w:hAnsi="Times New Roman"/>
          <w:sz w:val="28"/>
          <w:szCs w:val="28"/>
          <w:lang w:eastAsia="ru-RU"/>
        </w:rPr>
        <w:t>принявш</w:t>
      </w:r>
      <w:r>
        <w:rPr>
          <w:rFonts w:ascii="Times New Roman" w:eastAsia="Times New Roman" w:hAnsi="Times New Roman"/>
          <w:sz w:val="28"/>
          <w:szCs w:val="28"/>
          <w:lang w:eastAsia="ru-RU"/>
        </w:rPr>
        <w:t>его</w:t>
      </w:r>
      <w:r w:rsidRPr="00F45833">
        <w:rPr>
          <w:rFonts w:ascii="Times New Roman" w:eastAsia="Times New Roman" w:hAnsi="Times New Roman"/>
          <w:sz w:val="28"/>
          <w:szCs w:val="28"/>
          <w:lang w:eastAsia="ru-RU"/>
        </w:rPr>
        <w:t xml:space="preserve"> бюджетные полномочия в соответствии с переданными бюджетными полномочиями получателя бюджетных средств</w:t>
      </w:r>
      <w:r>
        <w:rPr>
          <w:rFonts w:ascii="Times New Roman" w:eastAsia="Times New Roman" w:hAnsi="Times New Roman"/>
          <w:sz w:val="28"/>
          <w:szCs w:val="28"/>
          <w:lang w:eastAsia="ru-RU"/>
        </w:rPr>
        <w:t xml:space="preserve"> (далее – учреждение с переданными полномочиями) идентифицируются как операции главного распорядителя бюджетных средств, передавшего указанные полномочия. В связи с этим</w:t>
      </w:r>
      <w:r w:rsidRPr="00A52B13">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при проведении контроля показателей Отчета ф. </w:t>
      </w:r>
      <w:r w:rsidRPr="00F45833">
        <w:rPr>
          <w:rFonts w:ascii="Times New Roman" w:eastAsia="Times New Roman" w:hAnsi="Times New Roman"/>
          <w:sz w:val="28"/>
          <w:szCs w:val="28"/>
          <w:lang w:eastAsia="ru-RU"/>
        </w:rPr>
        <w:t>0503127</w:t>
      </w:r>
      <w:r>
        <w:rPr>
          <w:rFonts w:ascii="Times New Roman" w:eastAsia="Times New Roman" w:hAnsi="Times New Roman"/>
          <w:sz w:val="28"/>
          <w:szCs w:val="28"/>
          <w:lang w:eastAsia="ru-RU"/>
        </w:rPr>
        <w:t xml:space="preserve"> допускаются расхождения с показателями показателей Отчета </w:t>
      </w:r>
      <w:r w:rsidRPr="00F45833">
        <w:rPr>
          <w:rFonts w:ascii="Times New Roman" w:eastAsia="Times New Roman" w:hAnsi="Times New Roman"/>
          <w:sz w:val="28"/>
          <w:szCs w:val="28"/>
          <w:lang w:eastAsia="ru-RU"/>
        </w:rPr>
        <w:t>ф.</w:t>
      </w:r>
      <w:r>
        <w:rPr>
          <w:rFonts w:ascii="Times New Roman" w:eastAsia="Times New Roman" w:hAnsi="Times New Roman"/>
          <w:sz w:val="28"/>
          <w:szCs w:val="28"/>
          <w:lang w:eastAsia="ru-RU"/>
        </w:rPr>
        <w:t> </w:t>
      </w:r>
      <w:r w:rsidRPr="00F45833">
        <w:rPr>
          <w:rFonts w:ascii="Times New Roman" w:eastAsia="Times New Roman" w:hAnsi="Times New Roman"/>
          <w:sz w:val="28"/>
          <w:szCs w:val="28"/>
          <w:lang w:eastAsia="ru-RU"/>
        </w:rPr>
        <w:t>0521413</w:t>
      </w:r>
      <w:r>
        <w:rPr>
          <w:rFonts w:ascii="Times New Roman" w:eastAsia="Times New Roman" w:hAnsi="Times New Roman"/>
          <w:sz w:val="28"/>
          <w:szCs w:val="28"/>
          <w:lang w:eastAsia="ru-RU"/>
        </w:rPr>
        <w:t>.</w:t>
      </w:r>
    </w:p>
    <w:p w:rsidR="00081F9F" w:rsidRDefault="00081F9F" w:rsidP="00081F9F">
      <w:pPr>
        <w:pStyle w:val="a9"/>
        <w:spacing w:line="360" w:lineRule="atLeast"/>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Для исключения указанных расхождений Федеральным казначейством в настоящее время осуществляется внесение изменений в порядок формирования Отчета ф. </w:t>
      </w:r>
      <w:r w:rsidRPr="00F45833">
        <w:rPr>
          <w:rFonts w:ascii="Times New Roman" w:eastAsia="Times New Roman" w:hAnsi="Times New Roman"/>
          <w:sz w:val="28"/>
          <w:szCs w:val="28"/>
          <w:lang w:eastAsia="ru-RU"/>
        </w:rPr>
        <w:t>0521413</w:t>
      </w:r>
      <w:r>
        <w:rPr>
          <w:rStyle w:val="ac"/>
          <w:rFonts w:ascii="Times New Roman" w:eastAsia="Times New Roman" w:hAnsi="Times New Roman"/>
          <w:sz w:val="28"/>
          <w:szCs w:val="28"/>
          <w:lang w:eastAsia="ru-RU"/>
        </w:rPr>
        <w:footnoteReference w:id="2"/>
      </w:r>
      <w:r>
        <w:rPr>
          <w:rFonts w:ascii="Times New Roman" w:eastAsia="Times New Roman" w:hAnsi="Times New Roman"/>
          <w:sz w:val="28"/>
          <w:szCs w:val="28"/>
          <w:lang w:eastAsia="ru-RU"/>
        </w:rPr>
        <w:t>.</w:t>
      </w:r>
    </w:p>
    <w:p w:rsidR="00081F9F" w:rsidRDefault="00081F9F" w:rsidP="00081F9F">
      <w:pPr>
        <w:pStyle w:val="a9"/>
        <w:spacing w:line="360" w:lineRule="atLeast"/>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Таким образом, до доработки </w:t>
      </w:r>
      <w:r w:rsidRPr="00F45833">
        <w:rPr>
          <w:rFonts w:ascii="Times New Roman" w:eastAsia="Times New Roman" w:hAnsi="Times New Roman"/>
          <w:sz w:val="28"/>
          <w:szCs w:val="28"/>
          <w:lang w:eastAsia="ru-RU"/>
        </w:rPr>
        <w:t>Отчет</w:t>
      </w:r>
      <w:r>
        <w:rPr>
          <w:rFonts w:ascii="Times New Roman" w:eastAsia="Times New Roman" w:hAnsi="Times New Roman"/>
          <w:sz w:val="28"/>
          <w:szCs w:val="28"/>
          <w:lang w:eastAsia="ru-RU"/>
        </w:rPr>
        <w:t>а</w:t>
      </w:r>
      <w:r w:rsidRPr="00F45833">
        <w:rPr>
          <w:rFonts w:ascii="Times New Roman" w:eastAsia="Times New Roman" w:hAnsi="Times New Roman"/>
          <w:sz w:val="28"/>
          <w:szCs w:val="28"/>
          <w:lang w:eastAsia="ru-RU"/>
        </w:rPr>
        <w:t xml:space="preserve"> ф. 0521413</w:t>
      </w:r>
      <w:r>
        <w:rPr>
          <w:rFonts w:ascii="Times New Roman" w:eastAsia="Times New Roman" w:hAnsi="Times New Roman"/>
          <w:sz w:val="28"/>
          <w:szCs w:val="28"/>
          <w:lang w:eastAsia="ru-RU"/>
        </w:rPr>
        <w:t xml:space="preserve"> в части отражения реквизитов, идентифицирующих учреждение</w:t>
      </w:r>
      <w:r w:rsidRPr="00F45833">
        <w:rPr>
          <w:rFonts w:ascii="Times New Roman" w:eastAsia="Times New Roman" w:hAnsi="Times New Roman"/>
          <w:sz w:val="28"/>
          <w:szCs w:val="28"/>
          <w:lang w:eastAsia="ru-RU"/>
        </w:rPr>
        <w:t xml:space="preserve"> с переданными полномочиями</w:t>
      </w:r>
      <w:r>
        <w:rPr>
          <w:rFonts w:ascii="Times New Roman" w:eastAsia="Times New Roman" w:hAnsi="Times New Roman"/>
          <w:sz w:val="28"/>
          <w:szCs w:val="28"/>
          <w:lang w:eastAsia="ru-RU"/>
        </w:rPr>
        <w:t>, п</w:t>
      </w:r>
      <w:r w:rsidRPr="00F45833">
        <w:rPr>
          <w:rFonts w:ascii="Times New Roman" w:eastAsia="Times New Roman" w:hAnsi="Times New Roman"/>
          <w:sz w:val="28"/>
          <w:szCs w:val="28"/>
          <w:lang w:eastAsia="ru-RU"/>
        </w:rPr>
        <w:t xml:space="preserve">роведение процедуры контроля </w:t>
      </w:r>
      <w:r>
        <w:rPr>
          <w:rFonts w:ascii="Times New Roman" w:eastAsia="Times New Roman" w:hAnsi="Times New Roman"/>
          <w:sz w:val="28"/>
          <w:szCs w:val="28"/>
          <w:lang w:eastAsia="ru-RU"/>
        </w:rPr>
        <w:t xml:space="preserve">показателей </w:t>
      </w:r>
      <w:r w:rsidRPr="00F45833">
        <w:rPr>
          <w:rFonts w:ascii="Times New Roman" w:eastAsia="Times New Roman" w:hAnsi="Times New Roman"/>
          <w:sz w:val="28"/>
          <w:szCs w:val="28"/>
          <w:lang w:eastAsia="ru-RU"/>
        </w:rPr>
        <w:t>Отчета ф. 0503127</w:t>
      </w:r>
      <w:r>
        <w:rPr>
          <w:rFonts w:ascii="Times New Roman" w:eastAsia="Times New Roman" w:hAnsi="Times New Roman"/>
          <w:sz w:val="28"/>
          <w:szCs w:val="28"/>
          <w:lang w:eastAsia="ru-RU"/>
        </w:rPr>
        <w:t xml:space="preserve">, представленного учреждением, в рамках </w:t>
      </w:r>
      <w:r w:rsidRPr="00F45833">
        <w:rPr>
          <w:rFonts w:ascii="Times New Roman" w:eastAsia="Times New Roman" w:hAnsi="Times New Roman"/>
          <w:sz w:val="28"/>
          <w:szCs w:val="28"/>
          <w:lang w:eastAsia="ru-RU"/>
        </w:rPr>
        <w:t>исполнени</w:t>
      </w:r>
      <w:r>
        <w:rPr>
          <w:rFonts w:ascii="Times New Roman" w:eastAsia="Times New Roman" w:hAnsi="Times New Roman"/>
          <w:sz w:val="28"/>
          <w:szCs w:val="28"/>
          <w:lang w:eastAsia="ru-RU"/>
        </w:rPr>
        <w:t>я</w:t>
      </w:r>
      <w:r w:rsidRPr="00F45833">
        <w:rPr>
          <w:rFonts w:ascii="Times New Roman" w:eastAsia="Times New Roman" w:hAnsi="Times New Roman"/>
          <w:sz w:val="28"/>
          <w:szCs w:val="28"/>
          <w:lang w:eastAsia="ru-RU"/>
        </w:rPr>
        <w:t xml:space="preserve"> федерального бюджета по переданным полномочиям </w:t>
      </w:r>
      <w:r>
        <w:rPr>
          <w:rFonts w:ascii="Times New Roman" w:eastAsia="Times New Roman" w:hAnsi="Times New Roman"/>
          <w:sz w:val="28"/>
          <w:szCs w:val="28"/>
          <w:lang w:eastAsia="ru-RU"/>
        </w:rPr>
        <w:t>с</w:t>
      </w:r>
      <w:r w:rsidRPr="00F45833">
        <w:rPr>
          <w:rFonts w:ascii="Times New Roman" w:eastAsia="Times New Roman" w:hAnsi="Times New Roman"/>
          <w:sz w:val="28"/>
          <w:szCs w:val="28"/>
          <w:lang w:eastAsia="ru-RU"/>
        </w:rPr>
        <w:t xml:space="preserve"> Отчет</w:t>
      </w:r>
      <w:r>
        <w:rPr>
          <w:rFonts w:ascii="Times New Roman" w:eastAsia="Times New Roman" w:hAnsi="Times New Roman"/>
          <w:sz w:val="28"/>
          <w:szCs w:val="28"/>
          <w:lang w:eastAsia="ru-RU"/>
        </w:rPr>
        <w:t>а</w:t>
      </w:r>
      <w:r w:rsidRPr="00F45833">
        <w:rPr>
          <w:rFonts w:ascii="Times New Roman" w:eastAsia="Times New Roman" w:hAnsi="Times New Roman"/>
          <w:sz w:val="28"/>
          <w:szCs w:val="28"/>
          <w:lang w:eastAsia="ru-RU"/>
        </w:rPr>
        <w:t xml:space="preserve"> ф. 0521413 не требуется.</w:t>
      </w:r>
      <w:r>
        <w:rPr>
          <w:rFonts w:ascii="Times New Roman" w:eastAsia="Times New Roman" w:hAnsi="Times New Roman"/>
          <w:sz w:val="28"/>
          <w:szCs w:val="28"/>
          <w:lang w:eastAsia="ru-RU"/>
        </w:rPr>
        <w:t xml:space="preserve"> </w:t>
      </w:r>
    </w:p>
    <w:p w:rsidR="00081F9F" w:rsidRDefault="00081F9F" w:rsidP="00081F9F">
      <w:pPr>
        <w:pStyle w:val="a9"/>
        <w:spacing w:line="360" w:lineRule="atLeast"/>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 В части сверки показателей по доходам.</w:t>
      </w:r>
    </w:p>
    <w:p w:rsidR="00081F9F" w:rsidRPr="00F45833" w:rsidRDefault="00081F9F" w:rsidP="00081F9F">
      <w:pPr>
        <w:pStyle w:val="a9"/>
        <w:spacing w:line="360" w:lineRule="atLeast"/>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В случае, если составление и представление Отчета ф. 0503127 осуществляется уполномоченным субъектом отчетности (например, Межрегиональным территориальным управлением Росимущества), осуществляющим централизованный учет доходов, поступающих на лицевые счета, открытые администраторам доходов в разных ТОФК, при проведении контроля показателей Отчета ф. </w:t>
      </w:r>
      <w:r w:rsidRPr="00F45833">
        <w:rPr>
          <w:rFonts w:ascii="Times New Roman" w:eastAsia="Times New Roman" w:hAnsi="Times New Roman"/>
          <w:sz w:val="28"/>
          <w:szCs w:val="28"/>
          <w:lang w:eastAsia="ru-RU"/>
        </w:rPr>
        <w:t>0503127</w:t>
      </w:r>
      <w:r>
        <w:rPr>
          <w:rFonts w:ascii="Times New Roman" w:eastAsia="Times New Roman" w:hAnsi="Times New Roman"/>
          <w:sz w:val="28"/>
          <w:szCs w:val="28"/>
          <w:lang w:eastAsia="ru-RU"/>
        </w:rPr>
        <w:t xml:space="preserve"> допускаются расхождения с показателями показателей Отчета </w:t>
      </w:r>
      <w:r w:rsidRPr="00F45833">
        <w:rPr>
          <w:rFonts w:ascii="Times New Roman" w:eastAsia="Times New Roman" w:hAnsi="Times New Roman"/>
          <w:sz w:val="28"/>
          <w:szCs w:val="28"/>
          <w:lang w:eastAsia="ru-RU"/>
        </w:rPr>
        <w:t xml:space="preserve">ф. </w:t>
      </w:r>
      <w:r>
        <w:rPr>
          <w:rFonts w:ascii="Times New Roman" w:eastAsia="Times New Roman" w:hAnsi="Times New Roman"/>
          <w:sz w:val="28"/>
          <w:szCs w:val="28"/>
          <w:lang w:eastAsia="ru-RU"/>
        </w:rPr>
        <w:t xml:space="preserve">0531340. Таким образом, при сверке показателей Отчета ф. 0503127 и </w:t>
      </w:r>
      <w:r w:rsidRPr="00366BA7">
        <w:rPr>
          <w:rFonts w:ascii="Times New Roman" w:eastAsia="Times New Roman" w:hAnsi="Times New Roman"/>
          <w:sz w:val="28"/>
          <w:szCs w:val="28"/>
          <w:lang w:eastAsia="ru-RU"/>
        </w:rPr>
        <w:t>Отчет</w:t>
      </w:r>
      <w:r>
        <w:rPr>
          <w:rFonts w:ascii="Times New Roman" w:eastAsia="Times New Roman" w:hAnsi="Times New Roman"/>
          <w:sz w:val="28"/>
          <w:szCs w:val="28"/>
          <w:lang w:eastAsia="ru-RU"/>
        </w:rPr>
        <w:t>а</w:t>
      </w:r>
      <w:r w:rsidRPr="00366BA7">
        <w:rPr>
          <w:rFonts w:ascii="Times New Roman" w:eastAsia="Times New Roman" w:hAnsi="Times New Roman"/>
          <w:sz w:val="28"/>
          <w:szCs w:val="28"/>
          <w:lang w:eastAsia="ru-RU"/>
        </w:rPr>
        <w:t xml:space="preserve"> ф. 0531340</w:t>
      </w:r>
      <w:r>
        <w:rPr>
          <w:rFonts w:ascii="Times New Roman" w:eastAsia="Times New Roman" w:hAnsi="Times New Roman"/>
          <w:sz w:val="28"/>
          <w:szCs w:val="28"/>
          <w:lang w:eastAsia="ru-RU"/>
        </w:rPr>
        <w:t xml:space="preserve"> в указанных случаях, выявленные при проведении контроля расхождения будут являться допустимыми.</w:t>
      </w:r>
    </w:p>
    <w:p w:rsidR="00081F9F" w:rsidRPr="00207365" w:rsidRDefault="00081F9F" w:rsidP="00081F9F">
      <w:pPr>
        <w:spacing w:line="360" w:lineRule="atLeast"/>
        <w:ind w:firstLine="709"/>
        <w:jc w:val="center"/>
        <w:rPr>
          <w:b/>
          <w:sz w:val="28"/>
          <w:szCs w:val="28"/>
        </w:rPr>
      </w:pPr>
      <w:r w:rsidRPr="00207365">
        <w:rPr>
          <w:b/>
          <w:sz w:val="28"/>
          <w:szCs w:val="28"/>
        </w:rPr>
        <w:t>2. В части сверки показателей Отчета ф. 0503127, содержащих сведения, составляющие государственную тайну</w:t>
      </w:r>
    </w:p>
    <w:p w:rsidR="00081F9F" w:rsidRPr="006B730A" w:rsidRDefault="00081F9F" w:rsidP="00081F9F">
      <w:pPr>
        <w:spacing w:line="360" w:lineRule="atLeast"/>
        <w:ind w:firstLine="709"/>
        <w:jc w:val="both"/>
        <w:rPr>
          <w:sz w:val="28"/>
          <w:szCs w:val="28"/>
        </w:rPr>
      </w:pPr>
      <w:r w:rsidRPr="006B730A">
        <w:rPr>
          <w:sz w:val="28"/>
          <w:szCs w:val="28"/>
        </w:rPr>
        <w:t xml:space="preserve">В соответствии с пунктом 162 приказа Федерального казначейства от 17.10.2016 № 21н «О порядке открытия и ведения лицевых счетов территориальными органами Федерального казначейства» (далее – Приказ № </w:t>
      </w:r>
      <w:r w:rsidRPr="006B730A">
        <w:rPr>
          <w:sz w:val="28"/>
          <w:szCs w:val="28"/>
        </w:rPr>
        <w:lastRenderedPageBreak/>
        <w:t>21н) клиентам не позднее третьего рабочего дня, следующего за отчетным месяцем, предоставляется Отчет о состоянии лицевого счета получателя бюджетных средств (ф. 0531786) (далее – Отчет ф. 0531786) и Отчет о состоянии лицевого счета главного распорядителя (распорядителя) бюджетных средств (ф. 0531785) (далее – Отчет ф. 0531785).</w:t>
      </w:r>
    </w:p>
    <w:p w:rsidR="00081F9F" w:rsidRPr="006B730A" w:rsidRDefault="00081F9F" w:rsidP="00081F9F">
      <w:pPr>
        <w:spacing w:line="360" w:lineRule="atLeast"/>
        <w:ind w:firstLine="709"/>
        <w:jc w:val="both"/>
        <w:rPr>
          <w:sz w:val="28"/>
          <w:szCs w:val="28"/>
        </w:rPr>
      </w:pPr>
      <w:r w:rsidRPr="006B730A">
        <w:rPr>
          <w:sz w:val="28"/>
          <w:szCs w:val="28"/>
        </w:rPr>
        <w:t>Отчеты о состоянии соответствующего лицевого счета формируются в разрезе кодов бюджетной классификации и (или) иных аналитических признаков нарастающим итогом на первое число месяца, следующего за отчетным месяцем, а также по запросу клиента, по всем видам лицевых счетов.</w:t>
      </w:r>
    </w:p>
    <w:p w:rsidR="00081F9F" w:rsidRPr="006B730A" w:rsidRDefault="00081F9F" w:rsidP="00081F9F">
      <w:pPr>
        <w:spacing w:line="360" w:lineRule="atLeast"/>
        <w:ind w:firstLine="709"/>
        <w:jc w:val="both"/>
        <w:rPr>
          <w:sz w:val="28"/>
          <w:szCs w:val="28"/>
        </w:rPr>
      </w:pPr>
      <w:r w:rsidRPr="006B730A">
        <w:rPr>
          <w:sz w:val="28"/>
          <w:szCs w:val="28"/>
        </w:rPr>
        <w:t>Отчет о состоянии лицевого счета для учета операций по переданным полномочиям получателя бюджетных средств предоставляется по форме Отчет ф. 0531786. Указанный Отчет о состоянии лицевого счета для учета операций по переданным полномочиям получателя бюджетных средств представляется получателю бюджетных средств, передающему свои полномочия, а также соответствующему получателю бюджетных средств, бюджетному (автономному) учреждению, организации либо иному юридическому лицу, принявшему полномочия.</w:t>
      </w:r>
    </w:p>
    <w:p w:rsidR="00081F9F" w:rsidRPr="006B730A" w:rsidRDefault="00081F9F" w:rsidP="00081F9F">
      <w:pPr>
        <w:spacing w:line="360" w:lineRule="atLeast"/>
        <w:ind w:firstLine="709"/>
        <w:jc w:val="both"/>
        <w:rPr>
          <w:sz w:val="28"/>
          <w:szCs w:val="28"/>
        </w:rPr>
      </w:pPr>
      <w:r w:rsidRPr="006B730A">
        <w:rPr>
          <w:sz w:val="28"/>
          <w:szCs w:val="28"/>
        </w:rPr>
        <w:t xml:space="preserve">При этом обращаем внимание, что в соответствии с пунктом 165 Приказа № 21н клиент письменно сообщает органу Федерального казначейства по месту обслуживания не позднее чем через три рабочих дня после получения Выписки из соответствующего лицевого счета или Отчета о состоянии соответствующего лицевого счета о суммах, ошибочно отраженных в его лицевом счете. При не поступлении от клиента возражений в указанные сроки, совершенные операции по лицевому счету и остатки, отраженные на этих лицевых счетах, считаются подтвержденными. </w:t>
      </w:r>
    </w:p>
    <w:p w:rsidR="00081F9F" w:rsidRDefault="00081F9F" w:rsidP="00081F9F">
      <w:pPr>
        <w:spacing w:line="360" w:lineRule="atLeast"/>
        <w:ind w:firstLine="709"/>
        <w:jc w:val="both"/>
        <w:rPr>
          <w:sz w:val="28"/>
          <w:szCs w:val="28"/>
        </w:rPr>
      </w:pPr>
      <w:r w:rsidRPr="006B730A">
        <w:rPr>
          <w:sz w:val="28"/>
          <w:szCs w:val="28"/>
        </w:rPr>
        <w:t>На основании изложенного, в части сверки сведений, составляющих государственную тайну, получател</w:t>
      </w:r>
      <w:r>
        <w:rPr>
          <w:sz w:val="28"/>
          <w:szCs w:val="28"/>
        </w:rPr>
        <w:t>и</w:t>
      </w:r>
      <w:r w:rsidRPr="006B730A">
        <w:rPr>
          <w:sz w:val="28"/>
          <w:szCs w:val="28"/>
        </w:rPr>
        <w:t xml:space="preserve"> средств федерального бюджета самостоятельно осуществля</w:t>
      </w:r>
      <w:r>
        <w:rPr>
          <w:sz w:val="28"/>
          <w:szCs w:val="28"/>
        </w:rPr>
        <w:t>ют</w:t>
      </w:r>
      <w:r w:rsidRPr="006B730A">
        <w:rPr>
          <w:sz w:val="28"/>
          <w:szCs w:val="28"/>
        </w:rPr>
        <w:t xml:space="preserve"> сверку показателей Отчетов ф. 0503127 с данными </w:t>
      </w:r>
      <w:r>
        <w:rPr>
          <w:sz w:val="28"/>
          <w:szCs w:val="28"/>
        </w:rPr>
        <w:t>соответствующих отчетов о состоянии лицевого счета</w:t>
      </w:r>
      <w:r w:rsidRPr="006B730A">
        <w:rPr>
          <w:sz w:val="28"/>
          <w:szCs w:val="28"/>
        </w:rPr>
        <w:t>.</w:t>
      </w:r>
    </w:p>
    <w:p w:rsidR="00081F9F" w:rsidRDefault="00081F9F" w:rsidP="00081F9F">
      <w:pPr>
        <w:spacing w:line="360" w:lineRule="atLeast"/>
        <w:ind w:firstLine="709"/>
        <w:jc w:val="both"/>
        <w:rPr>
          <w:sz w:val="28"/>
          <w:szCs w:val="28"/>
        </w:rPr>
      </w:pPr>
      <w:r>
        <w:rPr>
          <w:sz w:val="28"/>
          <w:szCs w:val="28"/>
        </w:rPr>
        <w:t>Учитывая изложенное, Федеральное казначейство сообщает об отсутствии целесообразности дополнительной проверки ТОФК показателей Отчета ф. 0503127 и проставления отметки о его согласовании на бумажном носителе.</w:t>
      </w:r>
    </w:p>
    <w:p w:rsidR="00081F9F" w:rsidRPr="00736646" w:rsidRDefault="00081F9F" w:rsidP="00081F9F">
      <w:pPr>
        <w:spacing w:line="360" w:lineRule="atLeast"/>
        <w:ind w:firstLine="709"/>
        <w:jc w:val="center"/>
        <w:rPr>
          <w:b/>
          <w:sz w:val="28"/>
          <w:szCs w:val="28"/>
        </w:rPr>
      </w:pPr>
      <w:r w:rsidRPr="00736646">
        <w:rPr>
          <w:b/>
          <w:sz w:val="28"/>
          <w:szCs w:val="28"/>
        </w:rPr>
        <w:t xml:space="preserve">3. </w:t>
      </w:r>
      <w:r>
        <w:rPr>
          <w:b/>
          <w:sz w:val="28"/>
          <w:szCs w:val="28"/>
        </w:rPr>
        <w:t>Перечень реализованных процедур внешнего контроля</w:t>
      </w:r>
      <w:r w:rsidRPr="00736646">
        <w:rPr>
          <w:b/>
          <w:sz w:val="28"/>
          <w:szCs w:val="28"/>
        </w:rPr>
        <w:t>.</w:t>
      </w:r>
    </w:p>
    <w:p w:rsidR="00081F9F" w:rsidRDefault="006711D7" w:rsidP="00081F9F">
      <w:pPr>
        <w:spacing w:line="360" w:lineRule="atLeast"/>
        <w:ind w:firstLine="709"/>
        <w:jc w:val="both"/>
        <w:rPr>
          <w:sz w:val="28"/>
          <w:szCs w:val="28"/>
        </w:rPr>
      </w:pPr>
      <w:r>
        <w:rPr>
          <w:sz w:val="28"/>
          <w:szCs w:val="28"/>
        </w:rPr>
        <w:t>В</w:t>
      </w:r>
      <w:r w:rsidR="00081F9F">
        <w:rPr>
          <w:sz w:val="28"/>
          <w:szCs w:val="28"/>
        </w:rPr>
        <w:t xml:space="preserve"> ПУиО в виде внешнего контроля реализованы процедуры сверки следующих отчетов:</w:t>
      </w:r>
    </w:p>
    <w:p w:rsidR="00081F9F" w:rsidRDefault="00081F9F" w:rsidP="00081F9F">
      <w:pPr>
        <w:spacing w:line="360" w:lineRule="atLeast"/>
        <w:ind w:firstLine="709"/>
        <w:jc w:val="both"/>
        <w:rPr>
          <w:sz w:val="28"/>
          <w:szCs w:val="28"/>
        </w:rPr>
      </w:pPr>
      <w:r w:rsidRPr="00E77273">
        <w:rPr>
          <w:sz w:val="28"/>
          <w:szCs w:val="28"/>
        </w:rPr>
        <w:t>Сведения об остатках денежных средств на счетах получателя бюджетных средств (</w:t>
      </w:r>
      <w:r>
        <w:rPr>
          <w:sz w:val="28"/>
          <w:szCs w:val="28"/>
        </w:rPr>
        <w:t>ф.</w:t>
      </w:r>
      <w:r w:rsidRPr="00E77273">
        <w:rPr>
          <w:sz w:val="28"/>
          <w:szCs w:val="28"/>
        </w:rPr>
        <w:t>0503178)</w:t>
      </w:r>
      <w:r>
        <w:rPr>
          <w:sz w:val="28"/>
          <w:szCs w:val="28"/>
        </w:rPr>
        <w:t xml:space="preserve"> (в части </w:t>
      </w:r>
      <w:r w:rsidRPr="00E77273">
        <w:rPr>
          <w:sz w:val="28"/>
          <w:szCs w:val="28"/>
        </w:rPr>
        <w:t>средств во временном распоряжении</w:t>
      </w:r>
      <w:r>
        <w:rPr>
          <w:sz w:val="28"/>
          <w:szCs w:val="28"/>
        </w:rPr>
        <w:t xml:space="preserve">) с </w:t>
      </w:r>
      <w:r w:rsidRPr="00E77273">
        <w:rPr>
          <w:sz w:val="28"/>
          <w:szCs w:val="28"/>
        </w:rPr>
        <w:t>Расшифровк</w:t>
      </w:r>
      <w:r>
        <w:rPr>
          <w:sz w:val="28"/>
          <w:szCs w:val="28"/>
        </w:rPr>
        <w:t>ой</w:t>
      </w:r>
      <w:r w:rsidRPr="00E77273">
        <w:rPr>
          <w:sz w:val="28"/>
          <w:szCs w:val="28"/>
        </w:rPr>
        <w:t xml:space="preserve"> остатков средств во временном </w:t>
      </w:r>
      <w:r w:rsidRPr="00E77273">
        <w:rPr>
          <w:sz w:val="28"/>
          <w:szCs w:val="28"/>
        </w:rPr>
        <w:lastRenderedPageBreak/>
        <w:t>распоряжении</w:t>
      </w:r>
      <w:r>
        <w:rPr>
          <w:sz w:val="28"/>
          <w:szCs w:val="28"/>
        </w:rPr>
        <w:t xml:space="preserve"> к Балансу </w:t>
      </w:r>
      <w:r w:rsidRPr="00E77273">
        <w:rPr>
          <w:sz w:val="28"/>
          <w:szCs w:val="28"/>
        </w:rPr>
        <w:t>по поступлениям и выбытиям бюджетных средств (ф. 0503140)</w:t>
      </w:r>
      <w:r>
        <w:rPr>
          <w:sz w:val="28"/>
          <w:szCs w:val="28"/>
        </w:rPr>
        <w:t xml:space="preserve"> (ф. 0531341);</w:t>
      </w:r>
    </w:p>
    <w:p w:rsidR="00081F9F" w:rsidRDefault="00081F9F" w:rsidP="00081F9F">
      <w:pPr>
        <w:spacing w:line="360" w:lineRule="atLeast"/>
        <w:ind w:firstLine="709"/>
        <w:jc w:val="both"/>
        <w:rPr>
          <w:sz w:val="28"/>
          <w:szCs w:val="28"/>
        </w:rPr>
      </w:pPr>
      <w:r w:rsidRPr="00AE64AA">
        <w:rPr>
          <w:sz w:val="28"/>
          <w:szCs w:val="28"/>
        </w:rPr>
        <w:t>Сведения об остатках денежных средств учреждения (ф. 0503779)</w:t>
      </w:r>
      <w:r>
        <w:rPr>
          <w:sz w:val="28"/>
          <w:szCs w:val="28"/>
        </w:rPr>
        <w:t xml:space="preserve"> с Расшифровкой к </w:t>
      </w:r>
      <w:r w:rsidRPr="00AE64AA">
        <w:rPr>
          <w:sz w:val="28"/>
          <w:szCs w:val="28"/>
        </w:rPr>
        <w:t>Баланс</w:t>
      </w:r>
      <w:r>
        <w:rPr>
          <w:sz w:val="28"/>
          <w:szCs w:val="28"/>
        </w:rPr>
        <w:t>у</w:t>
      </w:r>
      <w:r w:rsidRPr="00AE64AA">
        <w:rPr>
          <w:sz w:val="28"/>
          <w:szCs w:val="28"/>
        </w:rPr>
        <w:t xml:space="preserve"> по операциям со средствами бюджетных, автономных учреждений и иных юридических лиц (ф. 0503154)</w:t>
      </w:r>
      <w:r>
        <w:rPr>
          <w:sz w:val="28"/>
          <w:szCs w:val="28"/>
        </w:rPr>
        <w:t xml:space="preserve"> (расхождения допустимы на сумму остатков средств на лицевых счетах для учета операций неучастника бюджетного процесса (41 счет);</w:t>
      </w:r>
    </w:p>
    <w:p w:rsidR="00081F9F" w:rsidRDefault="00081F9F" w:rsidP="00081F9F">
      <w:pPr>
        <w:spacing w:line="360" w:lineRule="atLeast"/>
        <w:ind w:firstLine="709"/>
        <w:jc w:val="both"/>
        <w:rPr>
          <w:sz w:val="28"/>
          <w:szCs w:val="28"/>
        </w:rPr>
      </w:pPr>
      <w:r w:rsidRPr="00E55B44">
        <w:rPr>
          <w:sz w:val="28"/>
          <w:szCs w:val="28"/>
        </w:rPr>
        <w:t>Отчет об исполнении учреждением плана его финансово-хозяйственной деятельности (ф. 0503737)</w:t>
      </w:r>
      <w:r>
        <w:rPr>
          <w:sz w:val="28"/>
          <w:szCs w:val="28"/>
        </w:rPr>
        <w:t xml:space="preserve"> с </w:t>
      </w:r>
      <w:r w:rsidRPr="00E55B44">
        <w:rPr>
          <w:sz w:val="28"/>
          <w:szCs w:val="28"/>
        </w:rPr>
        <w:t>Отчет</w:t>
      </w:r>
      <w:r>
        <w:rPr>
          <w:sz w:val="28"/>
          <w:szCs w:val="28"/>
        </w:rPr>
        <w:t>ом</w:t>
      </w:r>
      <w:r w:rsidRPr="00E55B44">
        <w:rPr>
          <w:sz w:val="28"/>
          <w:szCs w:val="28"/>
        </w:rPr>
        <w:t xml:space="preserve"> об обязательствах учреждения (ф. 0503738)</w:t>
      </w:r>
      <w:r>
        <w:rPr>
          <w:sz w:val="28"/>
          <w:szCs w:val="28"/>
        </w:rPr>
        <w:t>.</w:t>
      </w:r>
    </w:p>
    <w:p w:rsidR="00081F9F" w:rsidRDefault="00081F9F" w:rsidP="00081F9F">
      <w:pPr>
        <w:spacing w:line="360" w:lineRule="atLeast"/>
        <w:ind w:firstLine="709"/>
        <w:jc w:val="both"/>
        <w:rPr>
          <w:sz w:val="28"/>
          <w:szCs w:val="28"/>
        </w:rPr>
      </w:pPr>
      <w:r>
        <w:rPr>
          <w:sz w:val="28"/>
          <w:szCs w:val="28"/>
        </w:rPr>
        <w:t>В случае выявления недопустимых отклонений учреждению необходимо обеспечить их устранение в установленном порядке.</w:t>
      </w:r>
    </w:p>
    <w:p w:rsidR="00081F9F" w:rsidRDefault="00081F9F" w:rsidP="00081F9F">
      <w:pPr>
        <w:spacing w:line="360" w:lineRule="atLeast"/>
        <w:ind w:firstLine="709"/>
        <w:jc w:val="both"/>
        <w:rPr>
          <w:sz w:val="28"/>
          <w:szCs w:val="28"/>
        </w:rPr>
      </w:pPr>
      <w:r>
        <w:rPr>
          <w:sz w:val="28"/>
          <w:szCs w:val="28"/>
        </w:rPr>
        <w:t>При выявления допустимых отклонений, причины отклонений раскрываются в Пояснительной записке.</w:t>
      </w:r>
    </w:p>
    <w:p w:rsidR="00081F9F" w:rsidRDefault="00081F9F" w:rsidP="00081F9F">
      <w:pPr>
        <w:spacing w:line="360" w:lineRule="atLeast"/>
        <w:ind w:firstLine="709"/>
        <w:jc w:val="both"/>
        <w:rPr>
          <w:sz w:val="28"/>
          <w:szCs w:val="28"/>
        </w:rPr>
      </w:pPr>
      <w:r>
        <w:rPr>
          <w:sz w:val="28"/>
          <w:szCs w:val="28"/>
        </w:rPr>
        <w:t>Примеры порядка проведения указанного контроля приведены в Приложении № 2 и Приложении № 3 к настоящему письму.</w:t>
      </w:r>
    </w:p>
    <w:p w:rsidR="00081F9F" w:rsidRDefault="00081F9F" w:rsidP="00081F9F">
      <w:pPr>
        <w:spacing w:line="360" w:lineRule="atLeast"/>
        <w:jc w:val="both"/>
        <w:rPr>
          <w:sz w:val="16"/>
          <w:szCs w:val="16"/>
        </w:rPr>
      </w:pPr>
    </w:p>
    <w:p w:rsidR="00E552E4" w:rsidRPr="00081F9F" w:rsidRDefault="00E552E4" w:rsidP="00081F9F"/>
    <w:sectPr w:rsidR="00E552E4" w:rsidRPr="00081F9F" w:rsidSect="001912BD">
      <w:headerReference w:type="default" r:id="rId7"/>
      <w:pgSz w:w="11906" w:h="16838" w:code="9"/>
      <w:pgMar w:top="1418" w:right="1134" w:bottom="709"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49CA" w:rsidRDefault="006749CA">
      <w:r>
        <w:separator/>
      </w:r>
    </w:p>
  </w:endnote>
  <w:endnote w:type="continuationSeparator" w:id="0">
    <w:p w:rsidR="006749CA" w:rsidRDefault="006749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49CA" w:rsidRDefault="006749CA">
      <w:r>
        <w:separator/>
      </w:r>
    </w:p>
  </w:footnote>
  <w:footnote w:type="continuationSeparator" w:id="0">
    <w:p w:rsidR="006749CA" w:rsidRDefault="006749CA">
      <w:r>
        <w:continuationSeparator/>
      </w:r>
    </w:p>
  </w:footnote>
  <w:footnote w:id="1">
    <w:p w:rsidR="00081F9F" w:rsidRDefault="00081F9F" w:rsidP="00081F9F">
      <w:pPr>
        <w:pStyle w:val="aa"/>
      </w:pPr>
      <w:r>
        <w:rPr>
          <w:rStyle w:val="ac"/>
        </w:rPr>
        <w:footnoteRef/>
      </w:r>
      <w:r>
        <w:t xml:space="preserve"> </w:t>
      </w:r>
      <w:r w:rsidRPr="009E009B">
        <w:t>Соответствующие разъяснения ранее были доведены письмами Федерального казначейства от 06.06.2018 № 07-04-05/02-11569 и от 16.07.2018 № 07-04-05/02-14891.</w:t>
      </w:r>
    </w:p>
  </w:footnote>
  <w:footnote w:id="2">
    <w:p w:rsidR="00081F9F" w:rsidRDefault="00081F9F" w:rsidP="00081F9F">
      <w:pPr>
        <w:pStyle w:val="aa"/>
        <w:jc w:val="both"/>
      </w:pPr>
      <w:r>
        <w:rPr>
          <w:rStyle w:val="ac"/>
        </w:rPr>
        <w:footnoteRef/>
      </w:r>
      <w:r>
        <w:t xml:space="preserve"> </w:t>
      </w:r>
      <w:r w:rsidRPr="00B63C63">
        <w:t xml:space="preserve">Приказ Казначейства России от 04.12.2015 </w:t>
      </w:r>
      <w:r>
        <w:t>№</w:t>
      </w:r>
      <w:r w:rsidRPr="00B63C63">
        <w:t xml:space="preserve"> 339 </w:t>
      </w:r>
      <w:r>
        <w:t>«</w:t>
      </w:r>
      <w:r w:rsidRPr="00B63C63">
        <w:t>Об утверждении Особенностей формирования бюджетной отчетности по кассовому исполнению федерального бюджета, кассовому обслуживанию исполнения бюджетов бюджетной системы Российской Федерации, по операциям со средствами бюджетных, автономных учреждений и иных юридических лиц территориальными орг</w:t>
      </w:r>
      <w:r>
        <w:t>анами Федерального казначейства»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06E7" w:rsidRPr="00896975" w:rsidRDefault="00D629D2" w:rsidP="00896975">
    <w:pPr>
      <w:pStyle w:val="a4"/>
      <w:jc w:val="center"/>
      <w:rPr>
        <w:sz w:val="18"/>
        <w:szCs w:val="18"/>
      </w:rPr>
    </w:pPr>
    <w:r>
      <w:fldChar w:fldCharType="begin"/>
    </w:r>
    <w:r>
      <w:instrText>PAGE   \* MERGEFORMAT</w:instrText>
    </w:r>
    <w:r>
      <w:fldChar w:fldCharType="separate"/>
    </w:r>
    <w:r w:rsidR="00AB2CD7">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6B2F"/>
    <w:rsid w:val="00003A54"/>
    <w:rsid w:val="00020BE6"/>
    <w:rsid w:val="00037253"/>
    <w:rsid w:val="00055D15"/>
    <w:rsid w:val="00081F9F"/>
    <w:rsid w:val="000B75F6"/>
    <w:rsid w:val="00103AE8"/>
    <w:rsid w:val="0011384F"/>
    <w:rsid w:val="001912BD"/>
    <w:rsid w:val="001A1A75"/>
    <w:rsid w:val="001A7174"/>
    <w:rsid w:val="002079E1"/>
    <w:rsid w:val="00241784"/>
    <w:rsid w:val="00250A57"/>
    <w:rsid w:val="0025303A"/>
    <w:rsid w:val="00260576"/>
    <w:rsid w:val="002870FD"/>
    <w:rsid w:val="002955DE"/>
    <w:rsid w:val="00296B2F"/>
    <w:rsid w:val="002A5980"/>
    <w:rsid w:val="002D501E"/>
    <w:rsid w:val="002F1160"/>
    <w:rsid w:val="00303D89"/>
    <w:rsid w:val="00325A4B"/>
    <w:rsid w:val="00352B3D"/>
    <w:rsid w:val="00366BA7"/>
    <w:rsid w:val="00380FA0"/>
    <w:rsid w:val="0039682E"/>
    <w:rsid w:val="003C1713"/>
    <w:rsid w:val="003C4136"/>
    <w:rsid w:val="003F3E1A"/>
    <w:rsid w:val="00405045"/>
    <w:rsid w:val="00426184"/>
    <w:rsid w:val="0044166D"/>
    <w:rsid w:val="00443D69"/>
    <w:rsid w:val="004477C5"/>
    <w:rsid w:val="0049031E"/>
    <w:rsid w:val="00496D91"/>
    <w:rsid w:val="004C18BE"/>
    <w:rsid w:val="004E285A"/>
    <w:rsid w:val="00526E2B"/>
    <w:rsid w:val="00536C5C"/>
    <w:rsid w:val="005B4C11"/>
    <w:rsid w:val="005C2005"/>
    <w:rsid w:val="00604C88"/>
    <w:rsid w:val="0061485B"/>
    <w:rsid w:val="00616461"/>
    <w:rsid w:val="00655B50"/>
    <w:rsid w:val="006711D7"/>
    <w:rsid w:val="006749CA"/>
    <w:rsid w:val="00696103"/>
    <w:rsid w:val="00696EBC"/>
    <w:rsid w:val="006C633F"/>
    <w:rsid w:val="006C662A"/>
    <w:rsid w:val="00700C0A"/>
    <w:rsid w:val="00714429"/>
    <w:rsid w:val="0072560F"/>
    <w:rsid w:val="00731AF9"/>
    <w:rsid w:val="007335E6"/>
    <w:rsid w:val="007604C7"/>
    <w:rsid w:val="007609E5"/>
    <w:rsid w:val="007E39EC"/>
    <w:rsid w:val="008306E7"/>
    <w:rsid w:val="00854D2A"/>
    <w:rsid w:val="00872A03"/>
    <w:rsid w:val="00890AB5"/>
    <w:rsid w:val="00896975"/>
    <w:rsid w:val="008C03AD"/>
    <w:rsid w:val="008D0E7D"/>
    <w:rsid w:val="00924E16"/>
    <w:rsid w:val="00931DD5"/>
    <w:rsid w:val="00934075"/>
    <w:rsid w:val="00934E50"/>
    <w:rsid w:val="0096325C"/>
    <w:rsid w:val="00973858"/>
    <w:rsid w:val="009A1879"/>
    <w:rsid w:val="009A4E4C"/>
    <w:rsid w:val="00A0368C"/>
    <w:rsid w:val="00A36B5E"/>
    <w:rsid w:val="00A52B13"/>
    <w:rsid w:val="00AA6E75"/>
    <w:rsid w:val="00AB042C"/>
    <w:rsid w:val="00AB0CDF"/>
    <w:rsid w:val="00AB2CD7"/>
    <w:rsid w:val="00AC3B7B"/>
    <w:rsid w:val="00AD17CF"/>
    <w:rsid w:val="00AE3867"/>
    <w:rsid w:val="00AE5486"/>
    <w:rsid w:val="00AE64AA"/>
    <w:rsid w:val="00B00843"/>
    <w:rsid w:val="00B24536"/>
    <w:rsid w:val="00B35762"/>
    <w:rsid w:val="00B63C63"/>
    <w:rsid w:val="00B675E8"/>
    <w:rsid w:val="00B73878"/>
    <w:rsid w:val="00B76166"/>
    <w:rsid w:val="00BA1F0B"/>
    <w:rsid w:val="00BE1A24"/>
    <w:rsid w:val="00BE1C59"/>
    <w:rsid w:val="00BE6731"/>
    <w:rsid w:val="00BF0760"/>
    <w:rsid w:val="00BF6115"/>
    <w:rsid w:val="00C07F5B"/>
    <w:rsid w:val="00C1003C"/>
    <w:rsid w:val="00C27BAD"/>
    <w:rsid w:val="00C4516D"/>
    <w:rsid w:val="00C457F5"/>
    <w:rsid w:val="00C618F1"/>
    <w:rsid w:val="00C9225B"/>
    <w:rsid w:val="00C958AD"/>
    <w:rsid w:val="00C97611"/>
    <w:rsid w:val="00CC301E"/>
    <w:rsid w:val="00CF55FA"/>
    <w:rsid w:val="00D221A6"/>
    <w:rsid w:val="00D367D9"/>
    <w:rsid w:val="00D4669E"/>
    <w:rsid w:val="00D629D2"/>
    <w:rsid w:val="00D818AC"/>
    <w:rsid w:val="00D85750"/>
    <w:rsid w:val="00D904AC"/>
    <w:rsid w:val="00DD1B52"/>
    <w:rsid w:val="00E21CE6"/>
    <w:rsid w:val="00E357E7"/>
    <w:rsid w:val="00E552E4"/>
    <w:rsid w:val="00E55B44"/>
    <w:rsid w:val="00E77273"/>
    <w:rsid w:val="00ED5A07"/>
    <w:rsid w:val="00F07720"/>
    <w:rsid w:val="00F26C4C"/>
    <w:rsid w:val="00F45833"/>
    <w:rsid w:val="00F96C26"/>
    <w:rsid w:val="00FE73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98929F0-9379-446A-9A48-912820624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296B2F"/>
    <w:rPr>
      <w:rFonts w:ascii="Tahoma" w:hAnsi="Tahoma" w:cs="Tahoma"/>
      <w:sz w:val="16"/>
      <w:szCs w:val="16"/>
    </w:rPr>
  </w:style>
  <w:style w:type="paragraph" w:styleId="a4">
    <w:name w:val="header"/>
    <w:basedOn w:val="a"/>
    <w:link w:val="a5"/>
    <w:uiPriority w:val="99"/>
    <w:rsid w:val="00D221A6"/>
    <w:pPr>
      <w:tabs>
        <w:tab w:val="center" w:pos="4677"/>
        <w:tab w:val="right" w:pos="9355"/>
      </w:tabs>
    </w:pPr>
  </w:style>
  <w:style w:type="paragraph" w:styleId="a6">
    <w:name w:val="footer"/>
    <w:basedOn w:val="a"/>
    <w:rsid w:val="00D221A6"/>
    <w:pPr>
      <w:tabs>
        <w:tab w:val="center" w:pos="4677"/>
        <w:tab w:val="right" w:pos="9355"/>
      </w:tabs>
    </w:pPr>
  </w:style>
  <w:style w:type="table" w:styleId="a7">
    <w:name w:val="Table Grid"/>
    <w:basedOn w:val="a1"/>
    <w:rsid w:val="003C41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Верхний колонтитул Знак"/>
    <w:link w:val="a4"/>
    <w:uiPriority w:val="99"/>
    <w:rsid w:val="00D629D2"/>
    <w:rPr>
      <w:sz w:val="24"/>
      <w:szCs w:val="24"/>
    </w:rPr>
  </w:style>
  <w:style w:type="character" w:styleId="a8">
    <w:name w:val="Hyperlink"/>
    <w:rsid w:val="001912BD"/>
    <w:rPr>
      <w:color w:val="0000FF"/>
      <w:u w:val="single"/>
    </w:rPr>
  </w:style>
  <w:style w:type="paragraph" w:styleId="a9">
    <w:name w:val="No Spacing"/>
    <w:uiPriority w:val="1"/>
    <w:qFormat/>
    <w:rsid w:val="00BF0760"/>
    <w:rPr>
      <w:rFonts w:ascii="Calibri" w:eastAsia="Calibri" w:hAnsi="Calibri"/>
      <w:sz w:val="22"/>
      <w:szCs w:val="22"/>
      <w:lang w:eastAsia="en-US"/>
    </w:rPr>
  </w:style>
  <w:style w:type="paragraph" w:styleId="aa">
    <w:name w:val="footnote text"/>
    <w:basedOn w:val="a"/>
    <w:link w:val="ab"/>
    <w:semiHidden/>
    <w:unhideWhenUsed/>
    <w:rsid w:val="00B63C63"/>
    <w:rPr>
      <w:sz w:val="20"/>
      <w:szCs w:val="20"/>
    </w:rPr>
  </w:style>
  <w:style w:type="character" w:customStyle="1" w:styleId="ab">
    <w:name w:val="Текст сноски Знак"/>
    <w:basedOn w:val="a0"/>
    <w:link w:val="aa"/>
    <w:semiHidden/>
    <w:rsid w:val="00B63C63"/>
  </w:style>
  <w:style w:type="character" w:styleId="ac">
    <w:name w:val="footnote reference"/>
    <w:basedOn w:val="a0"/>
    <w:semiHidden/>
    <w:unhideWhenUsed/>
    <w:rsid w:val="00B63C6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2720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4F6293-FECE-495C-94F2-078DC5DF7A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1108</Words>
  <Characters>6320</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fsfk</Company>
  <LinksUpToDate>false</LinksUpToDate>
  <CharactersWithSpaces>7414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GEG</dc:creator>
  <cp:lastModifiedBy>Маслова Светлана Владимировна</cp:lastModifiedBy>
  <cp:revision>2</cp:revision>
  <cp:lastPrinted>2018-12-19T05:58:00Z</cp:lastPrinted>
  <dcterms:created xsi:type="dcterms:W3CDTF">2018-12-19T05:59:00Z</dcterms:created>
  <dcterms:modified xsi:type="dcterms:W3CDTF">2018-12-19T05:59:00Z</dcterms:modified>
</cp:coreProperties>
</file>